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1CE40" w14:textId="77777777" w:rsidR="00FE42C4" w:rsidRPr="00574494" w:rsidRDefault="00FE42C4" w:rsidP="00CF28AC">
      <w:pPr>
        <w:tabs>
          <w:tab w:val="left" w:pos="1980"/>
        </w:tabs>
        <w:rPr>
          <w:rFonts w:asciiTheme="minorHAnsi" w:hAnsiTheme="minorHAnsi" w:cs="Calibri"/>
          <w:b/>
          <w:lang w:val="lv-LV"/>
        </w:rPr>
      </w:pPr>
    </w:p>
    <w:p w14:paraId="02A26537" w14:textId="77777777" w:rsidR="00CC159A" w:rsidRPr="00CC159A" w:rsidRDefault="00CC159A" w:rsidP="00CC159A">
      <w:pPr>
        <w:tabs>
          <w:tab w:val="left" w:pos="1980"/>
        </w:tabs>
        <w:jc w:val="right"/>
        <w:rPr>
          <w:rFonts w:asciiTheme="minorHAnsi" w:hAnsiTheme="minorHAnsi" w:cs="Calibri"/>
        </w:rPr>
      </w:pPr>
    </w:p>
    <w:p w14:paraId="2B119B0A" w14:textId="77777777" w:rsidR="007C737C" w:rsidRPr="00BE036E" w:rsidRDefault="0056437E" w:rsidP="007C73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Announcement on the sale through competitive bidding of the real estate located in </w:t>
      </w:r>
      <w:proofErr w:type="spellStart"/>
      <w:r>
        <w:rPr>
          <w:rFonts w:ascii="Arial" w:hAnsi="Arial"/>
          <w:b/>
          <w:sz w:val="22"/>
          <w:szCs w:val="22"/>
        </w:rPr>
        <w:t>Jurmala</w:t>
      </w:r>
      <w:proofErr w:type="spellEnd"/>
      <w:r>
        <w:rPr>
          <w:rFonts w:ascii="Arial" w:hAnsi="Arial"/>
          <w:b/>
          <w:sz w:val="22"/>
          <w:szCs w:val="22"/>
        </w:rPr>
        <w:t xml:space="preserve">, 42 </w:t>
      </w:r>
      <w:proofErr w:type="spellStart"/>
      <w:r>
        <w:rPr>
          <w:rFonts w:ascii="Arial" w:hAnsi="Arial"/>
          <w:b/>
          <w:sz w:val="22"/>
          <w:szCs w:val="22"/>
        </w:rPr>
        <w:t>Lienes</w:t>
      </w:r>
      <w:proofErr w:type="spellEnd"/>
      <w:r>
        <w:rPr>
          <w:rFonts w:ascii="Arial" w:hAnsi="Arial"/>
          <w:b/>
          <w:sz w:val="22"/>
          <w:szCs w:val="22"/>
        </w:rPr>
        <w:t xml:space="preserve"> Street, owned by the insolvent AS PNB Banka</w:t>
      </w:r>
      <w:r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</w:p>
    <w:p w14:paraId="5D75A0FB" w14:textId="77777777" w:rsidR="0056437E" w:rsidRPr="00BE036E" w:rsidRDefault="0056437E" w:rsidP="007C737C">
      <w:pPr>
        <w:jc w:val="center"/>
        <w:rPr>
          <w:rStyle w:val="apple-converted-space"/>
          <w:rFonts w:ascii="Arial" w:hAnsi="Arial" w:cs="Arial"/>
          <w:b/>
          <w:color w:val="1A428A"/>
          <w:spacing w:val="-15"/>
          <w:sz w:val="22"/>
          <w:szCs w:val="22"/>
        </w:rPr>
      </w:pPr>
    </w:p>
    <w:p w14:paraId="04AD9F92" w14:textId="77777777" w:rsidR="0044254D" w:rsidRPr="00B878F1" w:rsidRDefault="0044254D" w:rsidP="0044254D">
      <w:pPr>
        <w:rPr>
          <w:rFonts w:ascii="Arial" w:hAnsi="Arial" w:cs="Arial"/>
          <w:b/>
          <w:sz w:val="20"/>
          <w:szCs w:val="20"/>
          <w:lang w:val="lv-LV"/>
        </w:rPr>
      </w:pPr>
    </w:p>
    <w:p w14:paraId="13CF441D" w14:textId="77777777" w:rsidR="00671CA0" w:rsidRPr="00B878F1" w:rsidRDefault="00671CA0" w:rsidP="0044254D">
      <w:pPr>
        <w:rPr>
          <w:rFonts w:ascii="Arial" w:hAnsi="Arial" w:cs="Arial"/>
          <w:b/>
          <w:sz w:val="20"/>
          <w:szCs w:val="20"/>
          <w:lang w:val="lv-LV"/>
        </w:rPr>
      </w:pPr>
    </w:p>
    <w:p w14:paraId="1174B620" w14:textId="77777777" w:rsidR="00BE036E" w:rsidRPr="00126EA9" w:rsidRDefault="00BE036E" w:rsidP="00BE036E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The administrator of the insolvent AS PNB Banka, registration No 40003072918, (hereinafter – “Bank”) Vigo Krastiņš, in cooperation with SIA Latio, registration No 41703000843, (hereinafter – “Latio”), hereby announce the sale of the real estate owned by the insolvent AS PNB Banka, located in </w:t>
      </w:r>
      <w:proofErr w:type="spellStart"/>
      <w:r>
        <w:rPr>
          <w:rFonts w:ascii="Arial" w:hAnsi="Arial"/>
          <w:b/>
          <w:bCs/>
          <w:sz w:val="22"/>
          <w:szCs w:val="22"/>
        </w:rPr>
        <w:t>Jurmala</w:t>
      </w:r>
      <w:proofErr w:type="spellEnd"/>
      <w:r>
        <w:rPr>
          <w:rFonts w:ascii="Arial" w:hAnsi="Arial"/>
          <w:b/>
          <w:bCs/>
          <w:sz w:val="22"/>
          <w:szCs w:val="22"/>
        </w:rPr>
        <w:t>, 42 </w:t>
      </w:r>
      <w:proofErr w:type="spellStart"/>
      <w:r>
        <w:rPr>
          <w:rFonts w:ascii="Arial" w:hAnsi="Arial"/>
          <w:b/>
          <w:bCs/>
          <w:sz w:val="22"/>
          <w:szCs w:val="22"/>
        </w:rPr>
        <w:t>Lienes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Street (Latvian: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Lienes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iela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42,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Jūrmala</w:t>
      </w:r>
      <w:proofErr w:type="spellEnd"/>
      <w:r>
        <w:rPr>
          <w:rFonts w:ascii="Arial" w:hAnsi="Arial"/>
          <w:b/>
          <w:bCs/>
          <w:sz w:val="22"/>
          <w:szCs w:val="22"/>
        </w:rPr>
        <w:t>), cadastral No 1300 009 5805</w:t>
      </w:r>
      <w:r>
        <w:rPr>
          <w:rFonts w:ascii="Arial" w:hAnsi="Arial"/>
          <w:sz w:val="22"/>
          <w:szCs w:val="22"/>
        </w:rPr>
        <w:t xml:space="preserve">, consisting of </w:t>
      </w:r>
      <w:r>
        <w:rPr>
          <w:rStyle w:val="value"/>
          <w:rFonts w:ascii="Arial" w:hAnsi="Arial"/>
          <w:sz w:val="22"/>
          <w:szCs w:val="22"/>
        </w:rPr>
        <w:t>a land plot of 576 </w:t>
      </w:r>
      <w:proofErr w:type="spellStart"/>
      <w:r>
        <w:rPr>
          <w:rStyle w:val="value"/>
          <w:rFonts w:ascii="Arial" w:hAnsi="Arial"/>
          <w:sz w:val="22"/>
          <w:szCs w:val="22"/>
        </w:rPr>
        <w:t>sq.m</w:t>
      </w:r>
      <w:proofErr w:type="spellEnd"/>
      <w:r>
        <w:rPr>
          <w:rStyle w:val="value"/>
          <w:rFonts w:ascii="Arial" w:hAnsi="Arial"/>
          <w:sz w:val="22"/>
          <w:szCs w:val="22"/>
        </w:rPr>
        <w:t>.</w:t>
      </w:r>
      <w:proofErr w:type="gramEnd"/>
      <w:r>
        <w:rPr>
          <w:rStyle w:val="value"/>
          <w:rFonts w:ascii="Arial" w:hAnsi="Arial"/>
          <w:sz w:val="22"/>
          <w:szCs w:val="22"/>
        </w:rPr>
        <w:t xml:space="preserve"> </w:t>
      </w:r>
      <w:proofErr w:type="gramStart"/>
      <w:r>
        <w:rPr>
          <w:rStyle w:val="value"/>
          <w:rFonts w:ascii="Arial" w:hAnsi="Arial"/>
          <w:sz w:val="22"/>
          <w:szCs w:val="22"/>
        </w:rPr>
        <w:t>and</w:t>
      </w:r>
      <w:proofErr w:type="gramEnd"/>
      <w:r>
        <w:rPr>
          <w:rStyle w:val="value"/>
          <w:rFonts w:ascii="Arial" w:hAnsi="Arial"/>
          <w:sz w:val="22"/>
          <w:szCs w:val="22"/>
        </w:rPr>
        <w:t xml:space="preserve"> the residential building of 273.3 </w:t>
      </w:r>
      <w:proofErr w:type="spellStart"/>
      <w:r>
        <w:rPr>
          <w:rStyle w:val="value"/>
          <w:rFonts w:ascii="Arial" w:hAnsi="Arial"/>
          <w:sz w:val="22"/>
          <w:szCs w:val="22"/>
        </w:rPr>
        <w:t>sq.m</w:t>
      </w:r>
      <w:proofErr w:type="spellEnd"/>
      <w:r>
        <w:rPr>
          <w:rStyle w:val="value"/>
          <w:rFonts w:ascii="Arial" w:hAnsi="Arial"/>
          <w:sz w:val="22"/>
          <w:szCs w:val="22"/>
        </w:rPr>
        <w:t xml:space="preserve">. </w:t>
      </w:r>
      <w:proofErr w:type="gramStart"/>
      <w:r>
        <w:rPr>
          <w:rStyle w:val="value"/>
          <w:rFonts w:ascii="Arial" w:hAnsi="Arial"/>
          <w:sz w:val="22"/>
          <w:szCs w:val="22"/>
        </w:rPr>
        <w:t>situated</w:t>
      </w:r>
      <w:proofErr w:type="gramEnd"/>
      <w:r>
        <w:rPr>
          <w:rStyle w:val="value"/>
          <w:rFonts w:ascii="Arial" w:hAnsi="Arial"/>
          <w:sz w:val="22"/>
          <w:szCs w:val="22"/>
        </w:rPr>
        <w:t xml:space="preserve"> thereupon</w:t>
      </w:r>
      <w:r>
        <w:rPr>
          <w:rFonts w:ascii="Arial" w:hAnsi="Arial"/>
          <w:sz w:val="22"/>
          <w:szCs w:val="22"/>
        </w:rPr>
        <w:t xml:space="preserve"> (hereinafter – “the Real Estate”).</w:t>
      </w:r>
    </w:p>
    <w:p w14:paraId="457B95D5" w14:textId="2BBAC871" w:rsidR="00BE036E" w:rsidRPr="00126EA9" w:rsidRDefault="00BE036E" w:rsidP="00BE036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appraised value and starting price of the Real Estate – </w:t>
      </w:r>
      <w:r w:rsidR="00F35248">
        <w:rPr>
          <w:rFonts w:ascii="Arial" w:hAnsi="Arial"/>
          <w:b/>
          <w:bCs/>
          <w:sz w:val="22"/>
          <w:szCs w:val="22"/>
        </w:rPr>
        <w:t>EUR </w:t>
      </w:r>
      <w:r w:rsidR="00FE3F82">
        <w:rPr>
          <w:rFonts w:ascii="Arial" w:hAnsi="Arial"/>
          <w:b/>
          <w:bCs/>
          <w:sz w:val="22"/>
          <w:szCs w:val="22"/>
        </w:rPr>
        <w:t>28</w:t>
      </w:r>
      <w:r w:rsidR="00023B0E">
        <w:rPr>
          <w:rFonts w:ascii="Arial" w:hAnsi="Arial"/>
          <w:b/>
          <w:bCs/>
          <w:sz w:val="22"/>
          <w:szCs w:val="22"/>
        </w:rPr>
        <w:t>2</w:t>
      </w:r>
      <w:r w:rsidR="00FE3F82">
        <w:rPr>
          <w:rFonts w:ascii="Arial" w:hAnsi="Arial"/>
          <w:b/>
          <w:bCs/>
          <w:sz w:val="22"/>
          <w:szCs w:val="22"/>
        </w:rPr>
        <w:t xml:space="preserve"> </w:t>
      </w:r>
      <w:r w:rsidR="00F35248">
        <w:rPr>
          <w:rFonts w:ascii="Arial" w:hAnsi="Arial"/>
          <w:b/>
          <w:bCs/>
          <w:sz w:val="22"/>
          <w:szCs w:val="22"/>
        </w:rPr>
        <w:t>000</w:t>
      </w:r>
      <w:r>
        <w:rPr>
          <w:rFonts w:ascii="Arial" w:hAnsi="Arial"/>
          <w:sz w:val="22"/>
          <w:szCs w:val="22"/>
        </w:rPr>
        <w:t>.</w:t>
      </w:r>
    </w:p>
    <w:p w14:paraId="312FECAA" w14:textId="77777777" w:rsidR="00BE036E" w:rsidRPr="00126EA9" w:rsidRDefault="00BE036E" w:rsidP="00BE036E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The competitive bidding price is exempt from the value added tax.</w:t>
      </w:r>
    </w:p>
    <w:p w14:paraId="1696F8E5" w14:textId="37A85D1C" w:rsidR="00BE036E" w:rsidRPr="00126EA9" w:rsidRDefault="00BE036E" w:rsidP="00BE036E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Application deadline – </w:t>
      </w:r>
      <w:r w:rsidR="00023B0E">
        <w:rPr>
          <w:rFonts w:ascii="Arial" w:hAnsi="Arial"/>
          <w:b/>
          <w:bCs/>
          <w:sz w:val="22"/>
          <w:szCs w:val="22"/>
          <w:lang w:val="en-US"/>
        </w:rPr>
        <w:t>15.07</w:t>
      </w:r>
      <w:r w:rsidR="00272FD9" w:rsidRPr="001B5946">
        <w:rPr>
          <w:rFonts w:ascii="Arial" w:hAnsi="Arial"/>
          <w:b/>
          <w:bCs/>
          <w:sz w:val="22"/>
          <w:szCs w:val="22"/>
          <w:lang w:val="en-US"/>
        </w:rPr>
        <w:t>.2022</w:t>
      </w:r>
      <w:r>
        <w:rPr>
          <w:rFonts w:ascii="Arial" w:hAnsi="Arial"/>
          <w:b/>
          <w:bCs/>
          <w:sz w:val="22"/>
          <w:szCs w:val="22"/>
        </w:rPr>
        <w:t>, 5:00 PM.</w:t>
      </w:r>
    </w:p>
    <w:p w14:paraId="38D73971" w14:textId="77777777" w:rsidR="00BE036E" w:rsidRPr="00126EA9" w:rsidRDefault="00BE036E" w:rsidP="00BE036E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33C36C22" w14:textId="77777777" w:rsidR="00BE036E" w:rsidRPr="00126EA9" w:rsidRDefault="00BE036E" w:rsidP="00BE036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To arrange for examination of the Real Estate and find out more information about it, please call Latio at +371 67032300 on business days from 9:00 AM to 5:00 PM.</w:t>
      </w:r>
    </w:p>
    <w:p w14:paraId="6B182426" w14:textId="4DA8B55E" w:rsidR="00BE036E" w:rsidRPr="00126EA9" w:rsidRDefault="00BE036E" w:rsidP="00BE036E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Information on applying for the competitive bidding, the competitive bidding procedure, conditions for closing transactions and other relevant information </w:t>
      </w:r>
      <w:proofErr w:type="gramStart"/>
      <w:r>
        <w:rPr>
          <w:rFonts w:ascii="Arial" w:hAnsi="Arial"/>
          <w:sz w:val="22"/>
          <w:szCs w:val="22"/>
        </w:rPr>
        <w:t>is provided</w:t>
      </w:r>
      <w:proofErr w:type="gramEnd"/>
      <w:r>
        <w:rPr>
          <w:rFonts w:ascii="Arial" w:hAnsi="Arial"/>
          <w:sz w:val="22"/>
          <w:szCs w:val="22"/>
        </w:rPr>
        <w:t xml:space="preserve"> in the competitive bidding regulations available free of charge on the Bank’s website</w:t>
      </w:r>
      <w:r>
        <w:rPr>
          <w:rStyle w:val="apple-converted-space"/>
          <w:rFonts w:ascii="Arial" w:hAnsi="Arial"/>
          <w:color w:val="222222"/>
          <w:sz w:val="22"/>
          <w:szCs w:val="22"/>
        </w:rPr>
        <w:t xml:space="preserve"> </w:t>
      </w:r>
      <w:hyperlink r:id="rId6" w:tgtFrame="_blank" w:history="1">
        <w:r>
          <w:rPr>
            <w:rStyle w:val="Hyperlink"/>
            <w:rFonts w:ascii="Arial" w:hAnsi="Arial"/>
            <w:color w:val="000000"/>
            <w:sz w:val="22"/>
            <w:szCs w:val="22"/>
          </w:rPr>
          <w:t>www.pnbbanka.eu</w:t>
        </w:r>
      </w:hyperlink>
      <w:r>
        <w:rPr>
          <w:rStyle w:val="Hyperlink"/>
          <w:rFonts w:ascii="Arial" w:hAnsi="Arial"/>
          <w:color w:val="000000"/>
          <w:sz w:val="22"/>
          <w:szCs w:val="22"/>
        </w:rPr>
        <w:t xml:space="preserve"> or </w:t>
      </w:r>
      <w:proofErr w:type="spellStart"/>
      <w:r>
        <w:rPr>
          <w:rStyle w:val="Hyperlink"/>
          <w:rFonts w:ascii="Arial" w:hAnsi="Arial"/>
          <w:color w:val="000000"/>
          <w:sz w:val="22"/>
          <w:szCs w:val="22"/>
        </w:rPr>
        <w:t>Latio’s</w:t>
      </w:r>
      <w:proofErr w:type="spellEnd"/>
      <w:r>
        <w:rPr>
          <w:rStyle w:val="Hyperlink"/>
          <w:rFonts w:ascii="Arial" w:hAnsi="Arial"/>
          <w:color w:val="000000"/>
          <w:sz w:val="22"/>
          <w:szCs w:val="22"/>
        </w:rPr>
        <w:t xml:space="preserve"> website</w:t>
      </w:r>
      <w:r>
        <w:rPr>
          <w:rFonts w:ascii="Arial" w:hAnsi="Arial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Arial" w:hAnsi="Arial"/>
            <w:bCs/>
            <w:color w:val="000000"/>
            <w:sz w:val="22"/>
            <w:szCs w:val="22"/>
          </w:rPr>
          <w:t>https://izsoles.latio.lv/</w:t>
        </w:r>
      </w:hyperlink>
      <w:r>
        <w:rPr>
          <w:rStyle w:val="Hyperlink"/>
          <w:rFonts w:ascii="Arial" w:hAnsi="Arial"/>
          <w:bCs/>
          <w:sz w:val="22"/>
          <w:szCs w:val="22"/>
        </w:rPr>
        <w:t>.</w:t>
      </w:r>
      <w:r>
        <w:rPr>
          <w:rStyle w:val="Hyperlink"/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For more information on competitive bidding regul</w:t>
      </w:r>
      <w:r w:rsidR="00F35248">
        <w:rPr>
          <w:rFonts w:ascii="Arial" w:hAnsi="Arial"/>
          <w:color w:val="000000"/>
          <w:sz w:val="22"/>
          <w:szCs w:val="22"/>
        </w:rPr>
        <w:t>ations please call +371 29415520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182FB0CE" w14:textId="77777777" w:rsidR="00BE036E" w:rsidRPr="00126EA9" w:rsidRDefault="00BE036E" w:rsidP="00BE036E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</w:p>
    <w:p w14:paraId="789E90FF" w14:textId="77777777" w:rsidR="00BE036E" w:rsidRPr="00126EA9" w:rsidRDefault="00BE036E" w:rsidP="00BE036E">
      <w:pPr>
        <w:ind w:firstLine="72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 persons willing to participate in the competitive bidding </w:t>
      </w:r>
      <w:r>
        <w:rPr>
          <w:rStyle w:val="apple-converted-space"/>
          <w:rFonts w:ascii="Arial" w:hAnsi="Arial"/>
          <w:b/>
          <w:color w:val="222222"/>
          <w:sz w:val="22"/>
          <w:szCs w:val="22"/>
        </w:rPr>
        <w:t>should complete the following</w:t>
      </w:r>
      <w:r>
        <w:rPr>
          <w:rStyle w:val="apple-converted-space"/>
          <w:rFonts w:ascii="Arial" w:hAnsi="Arial"/>
          <w:color w:val="222222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14:paraId="762D6F62" w14:textId="5108CEA4" w:rsidR="00BE036E" w:rsidRPr="00126EA9" w:rsidRDefault="00F35248" w:rsidP="00BE036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by </w:t>
      </w:r>
      <w:r w:rsidR="00023B0E">
        <w:rPr>
          <w:rFonts w:ascii="Arial" w:hAnsi="Arial"/>
          <w:sz w:val="22"/>
          <w:szCs w:val="22"/>
        </w:rPr>
        <w:t>15 July</w:t>
      </w:r>
      <w:r w:rsidR="00BE036E">
        <w:rPr>
          <w:rFonts w:ascii="Arial" w:hAnsi="Arial"/>
          <w:sz w:val="22"/>
          <w:szCs w:val="22"/>
        </w:rPr>
        <w:t xml:space="preserve"> 202</w:t>
      </w:r>
      <w:r w:rsidR="00272FD9">
        <w:rPr>
          <w:rFonts w:ascii="Arial" w:hAnsi="Arial"/>
          <w:sz w:val="22"/>
          <w:szCs w:val="22"/>
        </w:rPr>
        <w:t>2</w:t>
      </w:r>
      <w:r w:rsidR="00BE036E">
        <w:rPr>
          <w:rFonts w:ascii="Arial" w:hAnsi="Arial"/>
          <w:sz w:val="22"/>
          <w:szCs w:val="22"/>
        </w:rPr>
        <w:t>, 05:00 PM, attend an on-site identification at PNB Banka’s office, submit the Application form filled out in compliance with the Regulations, as well as all other documents indicated therein;</w:t>
      </w:r>
    </w:p>
    <w:p w14:paraId="35776EB9" w14:textId="59E2DA86" w:rsidR="00BE036E" w:rsidRPr="00776A17" w:rsidRDefault="00F35248" w:rsidP="00776A17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522C90">
        <w:rPr>
          <w:rFonts w:ascii="Arial" w:hAnsi="Arial"/>
          <w:sz w:val="22"/>
          <w:szCs w:val="22"/>
        </w:rPr>
        <w:t xml:space="preserve">by </w:t>
      </w:r>
      <w:r w:rsidR="00023B0E">
        <w:rPr>
          <w:rFonts w:ascii="Arial" w:hAnsi="Arial"/>
          <w:sz w:val="22"/>
          <w:szCs w:val="22"/>
        </w:rPr>
        <w:t>15 July</w:t>
      </w:r>
      <w:r w:rsidR="00BE036E" w:rsidRPr="00776A17">
        <w:rPr>
          <w:rFonts w:ascii="Arial" w:hAnsi="Arial"/>
          <w:sz w:val="22"/>
          <w:szCs w:val="22"/>
        </w:rPr>
        <w:t> 202</w:t>
      </w:r>
      <w:r w:rsidR="00272FD9">
        <w:rPr>
          <w:rFonts w:ascii="Arial" w:hAnsi="Arial"/>
          <w:sz w:val="22"/>
          <w:szCs w:val="22"/>
        </w:rPr>
        <w:t>2</w:t>
      </w:r>
      <w:r w:rsidR="00BE036E" w:rsidRPr="00776A17">
        <w:rPr>
          <w:rFonts w:ascii="Arial" w:hAnsi="Arial"/>
          <w:sz w:val="22"/>
          <w:szCs w:val="22"/>
        </w:rPr>
        <w:t xml:space="preserve">, 11:59 PM, transfer the participation fee of </w:t>
      </w:r>
      <w:r w:rsidR="00BE036E" w:rsidRPr="00776A17">
        <w:rPr>
          <w:rFonts w:ascii="Arial" w:hAnsi="Arial"/>
          <w:b/>
          <w:sz w:val="22"/>
          <w:szCs w:val="22"/>
        </w:rPr>
        <w:t>EUR 121</w:t>
      </w:r>
      <w:r w:rsidR="00BE036E" w:rsidRPr="00776A17">
        <w:rPr>
          <w:rFonts w:ascii="Arial" w:hAnsi="Arial"/>
          <w:sz w:val="22"/>
          <w:szCs w:val="22"/>
        </w:rPr>
        <w:t xml:space="preserve">, incl. VAT – EUR 21, </w:t>
      </w:r>
      <w:r w:rsidR="00093570" w:rsidRPr="00093570">
        <w:rPr>
          <w:rFonts w:ascii="Arial" w:hAnsi="Arial"/>
          <w:sz w:val="22"/>
          <w:szCs w:val="22"/>
        </w:rPr>
        <w:t>to the account of PNB Banka No LV96BLIB1001005254002 in  Baltic International Bank</w:t>
      </w:r>
      <w:r w:rsidR="00574494">
        <w:rPr>
          <w:rFonts w:ascii="Arial" w:hAnsi="Arial"/>
          <w:sz w:val="22"/>
          <w:szCs w:val="22"/>
        </w:rPr>
        <w:t xml:space="preserve"> SE</w:t>
      </w:r>
      <w:r>
        <w:rPr>
          <w:rFonts w:ascii="Arial" w:hAnsi="Arial"/>
          <w:sz w:val="22"/>
          <w:szCs w:val="22"/>
        </w:rPr>
        <w:t>,</w:t>
      </w:r>
      <w:r w:rsidR="00776A17">
        <w:rPr>
          <w:rFonts w:ascii="Arial" w:hAnsi="Arial"/>
          <w:sz w:val="22"/>
          <w:szCs w:val="22"/>
        </w:rPr>
        <w:t xml:space="preserve"> and</w:t>
      </w:r>
      <w:r>
        <w:rPr>
          <w:rFonts w:ascii="Arial" w:hAnsi="Arial"/>
          <w:sz w:val="22"/>
          <w:szCs w:val="22"/>
        </w:rPr>
        <w:t xml:space="preserve"> transfer the deposit of </w:t>
      </w:r>
      <w:r w:rsidRPr="00F35248">
        <w:rPr>
          <w:rFonts w:ascii="Arial" w:hAnsi="Arial"/>
          <w:b/>
          <w:sz w:val="22"/>
          <w:szCs w:val="22"/>
        </w:rPr>
        <w:t>EUR </w:t>
      </w:r>
      <w:r w:rsidR="00292F3C">
        <w:rPr>
          <w:rFonts w:ascii="Arial" w:hAnsi="Arial"/>
          <w:b/>
          <w:sz w:val="22"/>
          <w:szCs w:val="22"/>
        </w:rPr>
        <w:t>28</w:t>
      </w:r>
      <w:r w:rsidR="00292F3C" w:rsidRPr="00F35248">
        <w:rPr>
          <w:rFonts w:ascii="Arial" w:hAnsi="Arial"/>
          <w:b/>
          <w:sz w:val="22"/>
          <w:szCs w:val="22"/>
        </w:rPr>
        <w:t xml:space="preserve"> </w:t>
      </w:r>
      <w:r w:rsidR="00023B0E">
        <w:rPr>
          <w:rFonts w:ascii="Arial" w:hAnsi="Arial"/>
          <w:b/>
          <w:sz w:val="22"/>
          <w:szCs w:val="22"/>
        </w:rPr>
        <w:t>2</w:t>
      </w:r>
      <w:bookmarkStart w:id="0" w:name="_GoBack"/>
      <w:bookmarkEnd w:id="0"/>
      <w:r w:rsidRPr="00F35248">
        <w:rPr>
          <w:rFonts w:ascii="Arial" w:hAnsi="Arial"/>
          <w:b/>
          <w:sz w:val="22"/>
          <w:szCs w:val="22"/>
        </w:rPr>
        <w:t>00</w:t>
      </w:r>
      <w:r w:rsidR="00BE036E">
        <w:rPr>
          <w:rFonts w:ascii="Arial" w:hAnsi="Arial"/>
          <w:sz w:val="22"/>
          <w:szCs w:val="22"/>
        </w:rPr>
        <w:t>, i.e. 10% of the starti</w:t>
      </w:r>
      <w:r w:rsidR="00776A17">
        <w:rPr>
          <w:rFonts w:ascii="Arial" w:hAnsi="Arial"/>
          <w:sz w:val="22"/>
          <w:szCs w:val="22"/>
        </w:rPr>
        <w:t>ng price</w:t>
      </w:r>
      <w:r w:rsidR="00BE036E">
        <w:rPr>
          <w:rFonts w:ascii="Arial" w:hAnsi="Arial"/>
          <w:sz w:val="22"/>
          <w:szCs w:val="22"/>
        </w:rPr>
        <w:t>.</w:t>
      </w:r>
    </w:p>
    <w:p w14:paraId="41DF79FC" w14:textId="77777777" w:rsidR="00BE036E" w:rsidRPr="00126EA9" w:rsidRDefault="00BE036E" w:rsidP="00BE036E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5579D07" w14:textId="77777777" w:rsidR="007C737C" w:rsidRPr="00126EA9" w:rsidRDefault="00BE036E" w:rsidP="00BE036E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The application for participation in the competitive bidding and the documents attached thereto shall be submitted at the Bank’s office in Riga, 15-2 </w:t>
      </w:r>
      <w:proofErr w:type="spellStart"/>
      <w:r>
        <w:rPr>
          <w:rFonts w:ascii="Arial" w:hAnsi="Arial"/>
          <w:sz w:val="22"/>
          <w:szCs w:val="22"/>
        </w:rPr>
        <w:t>Elizabetes</w:t>
      </w:r>
      <w:proofErr w:type="spellEnd"/>
      <w:r>
        <w:rPr>
          <w:rFonts w:ascii="Arial" w:hAnsi="Arial"/>
          <w:sz w:val="22"/>
          <w:szCs w:val="22"/>
        </w:rPr>
        <w:t xml:space="preserve"> Street (Latvian: </w:t>
      </w:r>
      <w:proofErr w:type="spellStart"/>
      <w:r>
        <w:rPr>
          <w:rFonts w:ascii="Arial" w:hAnsi="Arial"/>
          <w:i/>
          <w:iCs/>
          <w:sz w:val="22"/>
          <w:szCs w:val="22"/>
        </w:rPr>
        <w:t>Elizabetes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iela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15-2</w:t>
      </w:r>
      <w:r>
        <w:rPr>
          <w:rFonts w:ascii="Arial" w:hAnsi="Arial"/>
          <w:sz w:val="22"/>
          <w:szCs w:val="22"/>
        </w:rPr>
        <w:t xml:space="preserve">), on business days from 09:00 AM to 05:00 PM, or sent via e-mail to </w:t>
      </w:r>
      <w:r>
        <w:rPr>
          <w:rStyle w:val="apple-converted-space"/>
          <w:rFonts w:ascii="Arial" w:hAnsi="Arial"/>
          <w:color w:val="222222"/>
          <w:sz w:val="22"/>
          <w:szCs w:val="22"/>
        </w:rPr>
        <w:t xml:space="preserve">izsoles@pnbbanka.eu </w:t>
      </w:r>
      <w:r>
        <w:rPr>
          <w:rFonts w:ascii="Arial" w:hAnsi="Arial"/>
          <w:sz w:val="22"/>
          <w:szCs w:val="22"/>
        </w:rPr>
        <w:t>in the form of an electronic document duly signed with a secure electronic signature and containing a time stamp.</w:t>
      </w:r>
      <w:proofErr w:type="gramEnd"/>
    </w:p>
    <w:p w14:paraId="7D2FDF45" w14:textId="77777777" w:rsidR="007C737C" w:rsidRPr="00126EA9" w:rsidRDefault="007C737C" w:rsidP="001A6293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0955014" w14:textId="77777777" w:rsidR="0056437E" w:rsidRPr="00BE036E" w:rsidRDefault="0056437E" w:rsidP="0056437E">
      <w:pPr>
        <w:pStyle w:val="NormalWeb"/>
        <w:spacing w:before="0" w:beforeAutospacing="0" w:after="0" w:afterAutospacing="0" w:line="420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sectPr w:rsidR="0056437E" w:rsidRPr="00BE036E" w:rsidSect="00CF28AC">
      <w:pgSz w:w="11906" w:h="16838"/>
      <w:pgMar w:top="426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9CA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F4DC4"/>
    <w:multiLevelType w:val="multilevel"/>
    <w:tmpl w:val="169E14F0"/>
    <w:lvl w:ilvl="0">
      <w:start w:val="6"/>
      <w:numFmt w:val="decimalZero"/>
      <w:lvlText w:val="%1."/>
      <w:lvlJc w:val="left"/>
      <w:pPr>
        <w:tabs>
          <w:tab w:val="num" w:pos="1140"/>
        </w:tabs>
        <w:ind w:left="1140" w:hanging="1140"/>
      </w:pPr>
    </w:lvl>
    <w:lvl w:ilvl="1">
      <w:start w:val="6"/>
      <w:numFmt w:val="decimalZero"/>
      <w:lvlText w:val="%1.%2."/>
      <w:lvlJc w:val="left"/>
      <w:pPr>
        <w:tabs>
          <w:tab w:val="num" w:pos="1140"/>
        </w:tabs>
        <w:ind w:left="1140" w:hanging="1140"/>
      </w:pPr>
    </w:lvl>
    <w:lvl w:ilvl="2">
      <w:start w:val="2007"/>
      <w:numFmt w:val="decimal"/>
      <w:lvlText w:val="%1.%2.%3."/>
      <w:lvlJc w:val="left"/>
      <w:pPr>
        <w:tabs>
          <w:tab w:val="num" w:pos="1140"/>
        </w:tabs>
        <w:ind w:left="1140" w:hanging="1140"/>
      </w:p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B293D30"/>
    <w:multiLevelType w:val="multilevel"/>
    <w:tmpl w:val="CE146392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567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7" w:hanging="680"/>
      </w:pPr>
      <w:rPr>
        <w:rFonts w:hint="default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5F0539"/>
    <w:multiLevelType w:val="hybridMultilevel"/>
    <w:tmpl w:val="06E4A242"/>
    <w:lvl w:ilvl="0" w:tplc="CF520F6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6"/>
    </w:lvlOverride>
    <w:lvlOverride w:ilvl="1">
      <w:startOverride w:val="6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4"/>
    <w:rsid w:val="00001FC1"/>
    <w:rsid w:val="00011C3B"/>
    <w:rsid w:val="00011F11"/>
    <w:rsid w:val="0001367A"/>
    <w:rsid w:val="00023B0E"/>
    <w:rsid w:val="00027C75"/>
    <w:rsid w:val="000469A9"/>
    <w:rsid w:val="0005045F"/>
    <w:rsid w:val="0005503A"/>
    <w:rsid w:val="000601A2"/>
    <w:rsid w:val="00062540"/>
    <w:rsid w:val="00067471"/>
    <w:rsid w:val="00071E51"/>
    <w:rsid w:val="00073AFA"/>
    <w:rsid w:val="0008057A"/>
    <w:rsid w:val="000840FD"/>
    <w:rsid w:val="00086334"/>
    <w:rsid w:val="00093570"/>
    <w:rsid w:val="000A03C0"/>
    <w:rsid w:val="000A48B1"/>
    <w:rsid w:val="000A76A8"/>
    <w:rsid w:val="000B4956"/>
    <w:rsid w:val="000B613C"/>
    <w:rsid w:val="000B6574"/>
    <w:rsid w:val="000C7E73"/>
    <w:rsid w:val="000D20BE"/>
    <w:rsid w:val="000D2C7F"/>
    <w:rsid w:val="000D7509"/>
    <w:rsid w:val="000E4ADA"/>
    <w:rsid w:val="000E4CF5"/>
    <w:rsid w:val="000E5CC3"/>
    <w:rsid w:val="000F46A8"/>
    <w:rsid w:val="000F4E0F"/>
    <w:rsid w:val="00104117"/>
    <w:rsid w:val="00111E54"/>
    <w:rsid w:val="0012193D"/>
    <w:rsid w:val="0012213B"/>
    <w:rsid w:val="001232B2"/>
    <w:rsid w:val="00126EA9"/>
    <w:rsid w:val="0012791B"/>
    <w:rsid w:val="00132FED"/>
    <w:rsid w:val="00140FF8"/>
    <w:rsid w:val="00143C6C"/>
    <w:rsid w:val="00144634"/>
    <w:rsid w:val="0015082A"/>
    <w:rsid w:val="0015268F"/>
    <w:rsid w:val="00153B56"/>
    <w:rsid w:val="00155701"/>
    <w:rsid w:val="00157F5B"/>
    <w:rsid w:val="00161CF3"/>
    <w:rsid w:val="0016540E"/>
    <w:rsid w:val="00170702"/>
    <w:rsid w:val="00172EC9"/>
    <w:rsid w:val="00182E1E"/>
    <w:rsid w:val="00183C38"/>
    <w:rsid w:val="001853B5"/>
    <w:rsid w:val="001939A9"/>
    <w:rsid w:val="001A06D8"/>
    <w:rsid w:val="001A3F8F"/>
    <w:rsid w:val="001A4418"/>
    <w:rsid w:val="001A5FCE"/>
    <w:rsid w:val="001A6293"/>
    <w:rsid w:val="001B5946"/>
    <w:rsid w:val="001C7605"/>
    <w:rsid w:val="001D21BD"/>
    <w:rsid w:val="001D4739"/>
    <w:rsid w:val="001D713B"/>
    <w:rsid w:val="001E0A03"/>
    <w:rsid w:val="001E3BE2"/>
    <w:rsid w:val="001E4988"/>
    <w:rsid w:val="001F0A40"/>
    <w:rsid w:val="001F14D9"/>
    <w:rsid w:val="001F3AF8"/>
    <w:rsid w:val="0020457F"/>
    <w:rsid w:val="00211383"/>
    <w:rsid w:val="00215A05"/>
    <w:rsid w:val="00220683"/>
    <w:rsid w:val="00233D50"/>
    <w:rsid w:val="0023522C"/>
    <w:rsid w:val="002449DA"/>
    <w:rsid w:val="00244CFE"/>
    <w:rsid w:val="00250D24"/>
    <w:rsid w:val="00257E1B"/>
    <w:rsid w:val="002619CB"/>
    <w:rsid w:val="0026291B"/>
    <w:rsid w:val="00263582"/>
    <w:rsid w:val="0026413E"/>
    <w:rsid w:val="00264E3B"/>
    <w:rsid w:val="00272FD9"/>
    <w:rsid w:val="002771BC"/>
    <w:rsid w:val="00284531"/>
    <w:rsid w:val="00290B88"/>
    <w:rsid w:val="002927EA"/>
    <w:rsid w:val="00292F3C"/>
    <w:rsid w:val="002A26BC"/>
    <w:rsid w:val="002A56CB"/>
    <w:rsid w:val="002B41FF"/>
    <w:rsid w:val="002C1E15"/>
    <w:rsid w:val="002C5CFC"/>
    <w:rsid w:val="002D0E47"/>
    <w:rsid w:val="002D5699"/>
    <w:rsid w:val="002D5EFC"/>
    <w:rsid w:val="002E3ECD"/>
    <w:rsid w:val="002F1E25"/>
    <w:rsid w:val="002F3D48"/>
    <w:rsid w:val="002F7233"/>
    <w:rsid w:val="003114C0"/>
    <w:rsid w:val="00311DC7"/>
    <w:rsid w:val="0033200F"/>
    <w:rsid w:val="00334DC4"/>
    <w:rsid w:val="00340E42"/>
    <w:rsid w:val="00370D9E"/>
    <w:rsid w:val="00375EA4"/>
    <w:rsid w:val="00382285"/>
    <w:rsid w:val="003906D4"/>
    <w:rsid w:val="003946F4"/>
    <w:rsid w:val="003A2D1C"/>
    <w:rsid w:val="003B473D"/>
    <w:rsid w:val="003C0024"/>
    <w:rsid w:val="003C0B16"/>
    <w:rsid w:val="003C14EA"/>
    <w:rsid w:val="003D50D4"/>
    <w:rsid w:val="003D51F7"/>
    <w:rsid w:val="003D6DC8"/>
    <w:rsid w:val="003D7276"/>
    <w:rsid w:val="003E48E2"/>
    <w:rsid w:val="003F118F"/>
    <w:rsid w:val="003F144F"/>
    <w:rsid w:val="00404494"/>
    <w:rsid w:val="00404A20"/>
    <w:rsid w:val="00405865"/>
    <w:rsid w:val="00406CB1"/>
    <w:rsid w:val="004125A1"/>
    <w:rsid w:val="004153C1"/>
    <w:rsid w:val="00417DB0"/>
    <w:rsid w:val="00423399"/>
    <w:rsid w:val="00423B82"/>
    <w:rsid w:val="00426996"/>
    <w:rsid w:val="0043346C"/>
    <w:rsid w:val="00433E06"/>
    <w:rsid w:val="004365E9"/>
    <w:rsid w:val="00436EF6"/>
    <w:rsid w:val="0044254D"/>
    <w:rsid w:val="00444AE0"/>
    <w:rsid w:val="00445513"/>
    <w:rsid w:val="0044724D"/>
    <w:rsid w:val="00457B71"/>
    <w:rsid w:val="00476C2F"/>
    <w:rsid w:val="00482120"/>
    <w:rsid w:val="00497953"/>
    <w:rsid w:val="0049798D"/>
    <w:rsid w:val="004A1D4B"/>
    <w:rsid w:val="004A2845"/>
    <w:rsid w:val="004A2DF6"/>
    <w:rsid w:val="004A559B"/>
    <w:rsid w:val="004B2065"/>
    <w:rsid w:val="004B4D62"/>
    <w:rsid w:val="004B74FA"/>
    <w:rsid w:val="004B7CC6"/>
    <w:rsid w:val="004C0530"/>
    <w:rsid w:val="004C1718"/>
    <w:rsid w:val="004C2146"/>
    <w:rsid w:val="004D05C0"/>
    <w:rsid w:val="004D0F02"/>
    <w:rsid w:val="004D3277"/>
    <w:rsid w:val="004D4F51"/>
    <w:rsid w:val="004D52A7"/>
    <w:rsid w:val="004D73F0"/>
    <w:rsid w:val="004D74B5"/>
    <w:rsid w:val="004D7759"/>
    <w:rsid w:val="004D7B00"/>
    <w:rsid w:val="004E6460"/>
    <w:rsid w:val="004F7769"/>
    <w:rsid w:val="00511FC2"/>
    <w:rsid w:val="00514CFE"/>
    <w:rsid w:val="0051611F"/>
    <w:rsid w:val="00522C90"/>
    <w:rsid w:val="005242D7"/>
    <w:rsid w:val="00535641"/>
    <w:rsid w:val="0054223D"/>
    <w:rsid w:val="00542DCD"/>
    <w:rsid w:val="005525AC"/>
    <w:rsid w:val="00552B40"/>
    <w:rsid w:val="005536BC"/>
    <w:rsid w:val="0055787C"/>
    <w:rsid w:val="0056437E"/>
    <w:rsid w:val="00565C81"/>
    <w:rsid w:val="005706EB"/>
    <w:rsid w:val="00574494"/>
    <w:rsid w:val="005A1B4B"/>
    <w:rsid w:val="005A32CA"/>
    <w:rsid w:val="005A3807"/>
    <w:rsid w:val="005B5D6A"/>
    <w:rsid w:val="005B6287"/>
    <w:rsid w:val="005D11D9"/>
    <w:rsid w:val="005D7B69"/>
    <w:rsid w:val="005E0915"/>
    <w:rsid w:val="005E281C"/>
    <w:rsid w:val="005E4FE1"/>
    <w:rsid w:val="005E57AC"/>
    <w:rsid w:val="005E77C9"/>
    <w:rsid w:val="005F2492"/>
    <w:rsid w:val="00600DA7"/>
    <w:rsid w:val="006015A9"/>
    <w:rsid w:val="006016F6"/>
    <w:rsid w:val="00602156"/>
    <w:rsid w:val="00605A29"/>
    <w:rsid w:val="00610899"/>
    <w:rsid w:val="006274FB"/>
    <w:rsid w:val="0064058B"/>
    <w:rsid w:val="00643B15"/>
    <w:rsid w:val="00650BC2"/>
    <w:rsid w:val="00654BB9"/>
    <w:rsid w:val="006661AF"/>
    <w:rsid w:val="006665D2"/>
    <w:rsid w:val="00671518"/>
    <w:rsid w:val="00671C2B"/>
    <w:rsid w:val="00671CA0"/>
    <w:rsid w:val="00674E7E"/>
    <w:rsid w:val="006810A4"/>
    <w:rsid w:val="00681646"/>
    <w:rsid w:val="00681A08"/>
    <w:rsid w:val="006827D9"/>
    <w:rsid w:val="00685FC5"/>
    <w:rsid w:val="00687670"/>
    <w:rsid w:val="00690ADB"/>
    <w:rsid w:val="00695BB8"/>
    <w:rsid w:val="006A42B8"/>
    <w:rsid w:val="006A6999"/>
    <w:rsid w:val="006C00CF"/>
    <w:rsid w:val="006D56E5"/>
    <w:rsid w:val="006E3A59"/>
    <w:rsid w:val="006E3CEA"/>
    <w:rsid w:val="006E60FB"/>
    <w:rsid w:val="006E770F"/>
    <w:rsid w:val="006F202A"/>
    <w:rsid w:val="006F3F7F"/>
    <w:rsid w:val="006F7951"/>
    <w:rsid w:val="00705B46"/>
    <w:rsid w:val="0070705B"/>
    <w:rsid w:val="00707318"/>
    <w:rsid w:val="00711BAF"/>
    <w:rsid w:val="00716D42"/>
    <w:rsid w:val="00733038"/>
    <w:rsid w:val="007348FD"/>
    <w:rsid w:val="007355C6"/>
    <w:rsid w:val="00737A9A"/>
    <w:rsid w:val="00741101"/>
    <w:rsid w:val="00741D77"/>
    <w:rsid w:val="00743899"/>
    <w:rsid w:val="00755331"/>
    <w:rsid w:val="00760B2D"/>
    <w:rsid w:val="00765B78"/>
    <w:rsid w:val="00771FD7"/>
    <w:rsid w:val="00776A17"/>
    <w:rsid w:val="00776CDE"/>
    <w:rsid w:val="00782618"/>
    <w:rsid w:val="00790129"/>
    <w:rsid w:val="00793BAC"/>
    <w:rsid w:val="00797D94"/>
    <w:rsid w:val="007A0142"/>
    <w:rsid w:val="007A6871"/>
    <w:rsid w:val="007B0B14"/>
    <w:rsid w:val="007B2E9F"/>
    <w:rsid w:val="007B6233"/>
    <w:rsid w:val="007B63FA"/>
    <w:rsid w:val="007B6B19"/>
    <w:rsid w:val="007B74B5"/>
    <w:rsid w:val="007C2F30"/>
    <w:rsid w:val="007C4BE4"/>
    <w:rsid w:val="007C737C"/>
    <w:rsid w:val="007D3556"/>
    <w:rsid w:val="007D5F47"/>
    <w:rsid w:val="007F321C"/>
    <w:rsid w:val="007F5399"/>
    <w:rsid w:val="007F5B3D"/>
    <w:rsid w:val="007F6A1E"/>
    <w:rsid w:val="00803BF3"/>
    <w:rsid w:val="00804E25"/>
    <w:rsid w:val="00807C5A"/>
    <w:rsid w:val="008128D5"/>
    <w:rsid w:val="00812B46"/>
    <w:rsid w:val="00817596"/>
    <w:rsid w:val="00822708"/>
    <w:rsid w:val="008251CE"/>
    <w:rsid w:val="0083136C"/>
    <w:rsid w:val="008313A9"/>
    <w:rsid w:val="0083470C"/>
    <w:rsid w:val="0084269C"/>
    <w:rsid w:val="00842BF5"/>
    <w:rsid w:val="008466B7"/>
    <w:rsid w:val="00852E0A"/>
    <w:rsid w:val="00855ACF"/>
    <w:rsid w:val="00856CB9"/>
    <w:rsid w:val="008622AF"/>
    <w:rsid w:val="00862470"/>
    <w:rsid w:val="00866E86"/>
    <w:rsid w:val="00870A90"/>
    <w:rsid w:val="00880864"/>
    <w:rsid w:val="00881C43"/>
    <w:rsid w:val="008904D8"/>
    <w:rsid w:val="0089171E"/>
    <w:rsid w:val="008A050D"/>
    <w:rsid w:val="008A2772"/>
    <w:rsid w:val="008A428E"/>
    <w:rsid w:val="008A4457"/>
    <w:rsid w:val="008C310C"/>
    <w:rsid w:val="008D1F82"/>
    <w:rsid w:val="008D20B3"/>
    <w:rsid w:val="008D7704"/>
    <w:rsid w:val="008E3F99"/>
    <w:rsid w:val="008E5266"/>
    <w:rsid w:val="008F4D39"/>
    <w:rsid w:val="00902578"/>
    <w:rsid w:val="009026D3"/>
    <w:rsid w:val="00904FAA"/>
    <w:rsid w:val="00905692"/>
    <w:rsid w:val="0091054C"/>
    <w:rsid w:val="00911564"/>
    <w:rsid w:val="00911D64"/>
    <w:rsid w:val="00920B56"/>
    <w:rsid w:val="00924EE4"/>
    <w:rsid w:val="00925C95"/>
    <w:rsid w:val="009267A7"/>
    <w:rsid w:val="009269BA"/>
    <w:rsid w:val="00930098"/>
    <w:rsid w:val="00930C0B"/>
    <w:rsid w:val="00931F71"/>
    <w:rsid w:val="00937C25"/>
    <w:rsid w:val="00941D78"/>
    <w:rsid w:val="00943856"/>
    <w:rsid w:val="009456B5"/>
    <w:rsid w:val="009518F1"/>
    <w:rsid w:val="0095320C"/>
    <w:rsid w:val="009532E9"/>
    <w:rsid w:val="0095554A"/>
    <w:rsid w:val="00957986"/>
    <w:rsid w:val="00960B6C"/>
    <w:rsid w:val="00966005"/>
    <w:rsid w:val="00966073"/>
    <w:rsid w:val="00967702"/>
    <w:rsid w:val="00977E60"/>
    <w:rsid w:val="00981B24"/>
    <w:rsid w:val="00984C66"/>
    <w:rsid w:val="00984E7F"/>
    <w:rsid w:val="00991D86"/>
    <w:rsid w:val="009958B8"/>
    <w:rsid w:val="00996587"/>
    <w:rsid w:val="009A7578"/>
    <w:rsid w:val="009B217C"/>
    <w:rsid w:val="009B52C6"/>
    <w:rsid w:val="009C0BE6"/>
    <w:rsid w:val="009C7E7D"/>
    <w:rsid w:val="009D53B4"/>
    <w:rsid w:val="009E2F7C"/>
    <w:rsid w:val="009E41C8"/>
    <w:rsid w:val="009E6E5D"/>
    <w:rsid w:val="009F4551"/>
    <w:rsid w:val="00A018BB"/>
    <w:rsid w:val="00A02409"/>
    <w:rsid w:val="00A028CA"/>
    <w:rsid w:val="00A10AB0"/>
    <w:rsid w:val="00A10EFC"/>
    <w:rsid w:val="00A14173"/>
    <w:rsid w:val="00A21BE2"/>
    <w:rsid w:val="00A23C01"/>
    <w:rsid w:val="00A26987"/>
    <w:rsid w:val="00A31A55"/>
    <w:rsid w:val="00A337D7"/>
    <w:rsid w:val="00A352EF"/>
    <w:rsid w:val="00A36A6A"/>
    <w:rsid w:val="00A430B6"/>
    <w:rsid w:val="00A55025"/>
    <w:rsid w:val="00A668AD"/>
    <w:rsid w:val="00A6735E"/>
    <w:rsid w:val="00A67EB1"/>
    <w:rsid w:val="00A75755"/>
    <w:rsid w:val="00A8070F"/>
    <w:rsid w:val="00A91205"/>
    <w:rsid w:val="00A95C95"/>
    <w:rsid w:val="00AA22BD"/>
    <w:rsid w:val="00AA28F0"/>
    <w:rsid w:val="00AA3E3B"/>
    <w:rsid w:val="00AA7971"/>
    <w:rsid w:val="00AB538E"/>
    <w:rsid w:val="00AC4705"/>
    <w:rsid w:val="00AC4A2C"/>
    <w:rsid w:val="00AC7A29"/>
    <w:rsid w:val="00AD469C"/>
    <w:rsid w:val="00AD5214"/>
    <w:rsid w:val="00AE069A"/>
    <w:rsid w:val="00AE1517"/>
    <w:rsid w:val="00AE17BB"/>
    <w:rsid w:val="00AE5018"/>
    <w:rsid w:val="00AE7205"/>
    <w:rsid w:val="00AF697E"/>
    <w:rsid w:val="00AF7E67"/>
    <w:rsid w:val="00B10A5D"/>
    <w:rsid w:val="00B12B6A"/>
    <w:rsid w:val="00B16394"/>
    <w:rsid w:val="00B176D5"/>
    <w:rsid w:val="00B2114C"/>
    <w:rsid w:val="00B2401A"/>
    <w:rsid w:val="00B3199E"/>
    <w:rsid w:val="00B47D25"/>
    <w:rsid w:val="00B508D6"/>
    <w:rsid w:val="00B5229C"/>
    <w:rsid w:val="00B53BCB"/>
    <w:rsid w:val="00B54E62"/>
    <w:rsid w:val="00B67755"/>
    <w:rsid w:val="00B67AA8"/>
    <w:rsid w:val="00B701D0"/>
    <w:rsid w:val="00B701FC"/>
    <w:rsid w:val="00B77309"/>
    <w:rsid w:val="00B878F1"/>
    <w:rsid w:val="00B92A15"/>
    <w:rsid w:val="00BA00C5"/>
    <w:rsid w:val="00BA0AFA"/>
    <w:rsid w:val="00BA6CC2"/>
    <w:rsid w:val="00BB18C4"/>
    <w:rsid w:val="00BB6DCE"/>
    <w:rsid w:val="00BC54AB"/>
    <w:rsid w:val="00BC5C35"/>
    <w:rsid w:val="00BE036E"/>
    <w:rsid w:val="00BE1850"/>
    <w:rsid w:val="00BF4EB3"/>
    <w:rsid w:val="00C051AC"/>
    <w:rsid w:val="00C05392"/>
    <w:rsid w:val="00C05DF5"/>
    <w:rsid w:val="00C0674F"/>
    <w:rsid w:val="00C14C1E"/>
    <w:rsid w:val="00C234C1"/>
    <w:rsid w:val="00C30898"/>
    <w:rsid w:val="00C35D26"/>
    <w:rsid w:val="00C42CE1"/>
    <w:rsid w:val="00C44032"/>
    <w:rsid w:val="00C466CC"/>
    <w:rsid w:val="00C47894"/>
    <w:rsid w:val="00C47C64"/>
    <w:rsid w:val="00C63231"/>
    <w:rsid w:val="00C7044C"/>
    <w:rsid w:val="00C723EB"/>
    <w:rsid w:val="00C7370C"/>
    <w:rsid w:val="00C76280"/>
    <w:rsid w:val="00C77BD0"/>
    <w:rsid w:val="00C910B6"/>
    <w:rsid w:val="00C978D1"/>
    <w:rsid w:val="00CA5D83"/>
    <w:rsid w:val="00CB2880"/>
    <w:rsid w:val="00CC07C7"/>
    <w:rsid w:val="00CC0EBC"/>
    <w:rsid w:val="00CC159A"/>
    <w:rsid w:val="00CC4CFB"/>
    <w:rsid w:val="00CC4D62"/>
    <w:rsid w:val="00CC5694"/>
    <w:rsid w:val="00CD3AE6"/>
    <w:rsid w:val="00CD4AFF"/>
    <w:rsid w:val="00CD6AC4"/>
    <w:rsid w:val="00CE5B75"/>
    <w:rsid w:val="00CF28AC"/>
    <w:rsid w:val="00D0552E"/>
    <w:rsid w:val="00D062C7"/>
    <w:rsid w:val="00D15304"/>
    <w:rsid w:val="00D1757D"/>
    <w:rsid w:val="00D2039A"/>
    <w:rsid w:val="00D2673E"/>
    <w:rsid w:val="00D30EB3"/>
    <w:rsid w:val="00D32259"/>
    <w:rsid w:val="00D34F8D"/>
    <w:rsid w:val="00D379A3"/>
    <w:rsid w:val="00D37C61"/>
    <w:rsid w:val="00D404C8"/>
    <w:rsid w:val="00D46B91"/>
    <w:rsid w:val="00D549B7"/>
    <w:rsid w:val="00D55FD2"/>
    <w:rsid w:val="00D63E33"/>
    <w:rsid w:val="00D643D1"/>
    <w:rsid w:val="00D67934"/>
    <w:rsid w:val="00D73DD5"/>
    <w:rsid w:val="00D83113"/>
    <w:rsid w:val="00D91203"/>
    <w:rsid w:val="00D9195D"/>
    <w:rsid w:val="00D9435C"/>
    <w:rsid w:val="00D94798"/>
    <w:rsid w:val="00D979F9"/>
    <w:rsid w:val="00DA6C2F"/>
    <w:rsid w:val="00DB0A42"/>
    <w:rsid w:val="00DB1840"/>
    <w:rsid w:val="00DB316C"/>
    <w:rsid w:val="00DE5555"/>
    <w:rsid w:val="00DF7990"/>
    <w:rsid w:val="00E04292"/>
    <w:rsid w:val="00E05DC5"/>
    <w:rsid w:val="00E12B2F"/>
    <w:rsid w:val="00E12D25"/>
    <w:rsid w:val="00E22E35"/>
    <w:rsid w:val="00E241CA"/>
    <w:rsid w:val="00E26F86"/>
    <w:rsid w:val="00E27009"/>
    <w:rsid w:val="00E314B4"/>
    <w:rsid w:val="00E3504B"/>
    <w:rsid w:val="00E373D6"/>
    <w:rsid w:val="00E41FEA"/>
    <w:rsid w:val="00E44ADA"/>
    <w:rsid w:val="00E46E05"/>
    <w:rsid w:val="00E5283A"/>
    <w:rsid w:val="00E532F9"/>
    <w:rsid w:val="00E6476B"/>
    <w:rsid w:val="00E647BC"/>
    <w:rsid w:val="00E71F58"/>
    <w:rsid w:val="00E728C8"/>
    <w:rsid w:val="00E77ABD"/>
    <w:rsid w:val="00E80101"/>
    <w:rsid w:val="00E86D2B"/>
    <w:rsid w:val="00E8776F"/>
    <w:rsid w:val="00E91667"/>
    <w:rsid w:val="00EA054D"/>
    <w:rsid w:val="00EA3BAC"/>
    <w:rsid w:val="00EA7CC7"/>
    <w:rsid w:val="00EB5E4C"/>
    <w:rsid w:val="00EC49F8"/>
    <w:rsid w:val="00ED13D2"/>
    <w:rsid w:val="00ED5930"/>
    <w:rsid w:val="00ED69D2"/>
    <w:rsid w:val="00EE41F3"/>
    <w:rsid w:val="00EE5800"/>
    <w:rsid w:val="00EF04C4"/>
    <w:rsid w:val="00EF5837"/>
    <w:rsid w:val="00EF5E04"/>
    <w:rsid w:val="00EF6697"/>
    <w:rsid w:val="00F009CD"/>
    <w:rsid w:val="00F06C2A"/>
    <w:rsid w:val="00F06DDF"/>
    <w:rsid w:val="00F13EBE"/>
    <w:rsid w:val="00F1626C"/>
    <w:rsid w:val="00F22E94"/>
    <w:rsid w:val="00F31695"/>
    <w:rsid w:val="00F349FB"/>
    <w:rsid w:val="00F35248"/>
    <w:rsid w:val="00F3563C"/>
    <w:rsid w:val="00F40893"/>
    <w:rsid w:val="00F4255F"/>
    <w:rsid w:val="00F4494D"/>
    <w:rsid w:val="00F5278D"/>
    <w:rsid w:val="00F535CF"/>
    <w:rsid w:val="00F5507E"/>
    <w:rsid w:val="00F5547B"/>
    <w:rsid w:val="00F556B3"/>
    <w:rsid w:val="00F56ADE"/>
    <w:rsid w:val="00F6144B"/>
    <w:rsid w:val="00F66AA4"/>
    <w:rsid w:val="00F86DD5"/>
    <w:rsid w:val="00FA19C7"/>
    <w:rsid w:val="00FA2A12"/>
    <w:rsid w:val="00FB0190"/>
    <w:rsid w:val="00FC5547"/>
    <w:rsid w:val="00FD01EE"/>
    <w:rsid w:val="00FD2F52"/>
    <w:rsid w:val="00FD6A03"/>
    <w:rsid w:val="00FD7AD5"/>
    <w:rsid w:val="00FE3F82"/>
    <w:rsid w:val="00FE42C4"/>
    <w:rsid w:val="00FF23EA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8A243"/>
  <w15:docId w15:val="{BA33818B-F44E-4182-B637-A7C535BB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60"/>
    <w:rPr>
      <w:sz w:val="24"/>
      <w:szCs w:val="24"/>
    </w:rPr>
  </w:style>
  <w:style w:type="paragraph" w:styleId="Heading1">
    <w:name w:val="heading 1"/>
    <w:basedOn w:val="Normal"/>
    <w:next w:val="Normal"/>
    <w:qFormat/>
    <w:rsid w:val="006810A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EA05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7309"/>
    <w:rPr>
      <w:rFonts w:ascii="Tahoma" w:hAnsi="Tahoma" w:cs="Tahoma"/>
      <w:sz w:val="16"/>
      <w:szCs w:val="16"/>
    </w:rPr>
  </w:style>
  <w:style w:type="character" w:styleId="Hyperlink">
    <w:name w:val="Hyperlink"/>
    <w:rsid w:val="002F1E25"/>
    <w:rPr>
      <w:color w:val="0000FF"/>
      <w:u w:val="single"/>
    </w:rPr>
  </w:style>
  <w:style w:type="paragraph" w:customStyle="1" w:styleId="tv213">
    <w:name w:val="tv213"/>
    <w:basedOn w:val="Normal"/>
    <w:rsid w:val="00C76280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72"/>
    <w:rsid w:val="00382285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69BA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69BA"/>
    <w:rPr>
      <w:rFonts w:ascii="Calibri" w:eastAsia="Calibri" w:hAnsi="Calibri"/>
      <w:sz w:val="22"/>
      <w:szCs w:val="22"/>
      <w:lang w:val="en-GB"/>
    </w:rPr>
  </w:style>
  <w:style w:type="character" w:customStyle="1" w:styleId="dlxnowrap1">
    <w:name w:val="dlxnowrap1"/>
    <w:basedOn w:val="DefaultParagraphFont"/>
    <w:rsid w:val="00977E60"/>
  </w:style>
  <w:style w:type="character" w:customStyle="1" w:styleId="Heading2Char">
    <w:name w:val="Heading 2 Char"/>
    <w:basedOn w:val="DefaultParagraphFont"/>
    <w:link w:val="Heading2"/>
    <w:uiPriority w:val="9"/>
    <w:semiHidden/>
    <w:rsid w:val="005643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56437E"/>
  </w:style>
  <w:style w:type="paragraph" w:styleId="NormalWeb">
    <w:name w:val="Normal (Web)"/>
    <w:basedOn w:val="Normal"/>
    <w:uiPriority w:val="99"/>
    <w:unhideWhenUsed/>
    <w:rsid w:val="0056437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37E"/>
    <w:rPr>
      <w:b/>
      <w:bCs/>
    </w:rPr>
  </w:style>
  <w:style w:type="paragraph" w:styleId="NoSpacing">
    <w:name w:val="No Spacing"/>
    <w:basedOn w:val="Normal"/>
    <w:uiPriority w:val="1"/>
    <w:qFormat/>
    <w:rsid w:val="0056437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6437E"/>
    <w:rPr>
      <w:i/>
      <w:iCs/>
    </w:rPr>
  </w:style>
  <w:style w:type="paragraph" w:customStyle="1" w:styleId="H1Lat">
    <w:name w:val="H1 Lat"/>
    <w:basedOn w:val="ListParagraph"/>
    <w:link w:val="H1LatChar"/>
    <w:qFormat/>
    <w:rsid w:val="0044254D"/>
    <w:pPr>
      <w:numPr>
        <w:numId w:val="3"/>
      </w:numPr>
    </w:pPr>
    <w:rPr>
      <w:rFonts w:eastAsia="Calibri"/>
      <w:b/>
      <w:bCs/>
      <w:sz w:val="22"/>
    </w:rPr>
  </w:style>
  <w:style w:type="paragraph" w:customStyle="1" w:styleId="H2Lat">
    <w:name w:val="H2 Lat"/>
    <w:basedOn w:val="H1Lat"/>
    <w:link w:val="H2LatChar"/>
    <w:qFormat/>
    <w:rsid w:val="0044254D"/>
    <w:pPr>
      <w:numPr>
        <w:ilvl w:val="1"/>
      </w:numPr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44254D"/>
    <w:pPr>
      <w:numPr>
        <w:ilvl w:val="2"/>
      </w:numPr>
      <w:tabs>
        <w:tab w:val="num" w:pos="360"/>
        <w:tab w:val="num" w:pos="1140"/>
      </w:tabs>
      <w:ind w:left="1140" w:hanging="1140"/>
    </w:pPr>
  </w:style>
  <w:style w:type="character" w:customStyle="1" w:styleId="H2LatChar">
    <w:name w:val="H2 Lat Char"/>
    <w:link w:val="H2Lat"/>
    <w:rsid w:val="0044254D"/>
    <w:rPr>
      <w:rFonts w:eastAsia="Calibri"/>
      <w:sz w:val="22"/>
      <w:lang w:val="en-GB"/>
    </w:rPr>
  </w:style>
  <w:style w:type="paragraph" w:customStyle="1" w:styleId="H3Alat">
    <w:name w:val="H3 A lat"/>
    <w:basedOn w:val="H3Lat"/>
    <w:next w:val="Normal"/>
    <w:qFormat/>
    <w:rsid w:val="0044254D"/>
    <w:pPr>
      <w:numPr>
        <w:ilvl w:val="3"/>
      </w:numPr>
      <w:tabs>
        <w:tab w:val="num" w:pos="360"/>
        <w:tab w:val="num" w:pos="1140"/>
      </w:tabs>
      <w:ind w:left="1140" w:hanging="1140"/>
    </w:pPr>
  </w:style>
  <w:style w:type="character" w:customStyle="1" w:styleId="H1LatChar">
    <w:name w:val="H1 Lat Char"/>
    <w:link w:val="H1Lat"/>
    <w:rsid w:val="005B6287"/>
    <w:rPr>
      <w:rFonts w:eastAsia="Calibri"/>
      <w:b/>
      <w:bCs/>
      <w:sz w:val="22"/>
      <w:lang w:val="en-GB"/>
    </w:rPr>
  </w:style>
  <w:style w:type="character" w:customStyle="1" w:styleId="H3LatChar">
    <w:name w:val="H3 Lat Char"/>
    <w:link w:val="H3Lat"/>
    <w:rsid w:val="005B6287"/>
    <w:rPr>
      <w:rFonts w:eastAsia="Calibri"/>
      <w:sz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6293"/>
    <w:rPr>
      <w:color w:val="800080" w:themeColor="followedHyperlink"/>
      <w:u w:val="single"/>
    </w:rPr>
  </w:style>
  <w:style w:type="paragraph" w:customStyle="1" w:styleId="labojumupamats">
    <w:name w:val="labojumu_pamats"/>
    <w:basedOn w:val="Normal"/>
    <w:rsid w:val="00C051AC"/>
    <w:pPr>
      <w:spacing w:before="100" w:beforeAutospacing="1" w:after="100" w:afterAutospacing="1"/>
    </w:pPr>
  </w:style>
  <w:style w:type="character" w:customStyle="1" w:styleId="value">
    <w:name w:val="value"/>
    <w:basedOn w:val="DefaultParagraphFont"/>
    <w:rsid w:val="00370D9E"/>
  </w:style>
  <w:style w:type="character" w:customStyle="1" w:styleId="acopre">
    <w:name w:val="acopre"/>
    <w:rsid w:val="001F14D9"/>
  </w:style>
  <w:style w:type="paragraph" w:customStyle="1" w:styleId="Char">
    <w:name w:val="Char"/>
    <w:basedOn w:val="Normal"/>
    <w:rsid w:val="00BE036E"/>
    <w:pPr>
      <w:spacing w:after="160" w:line="240" w:lineRule="exact"/>
    </w:pPr>
    <w:rPr>
      <w:rFonts w:ascii="Tahoma" w:hAnsi="Tahom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Char0">
    <w:name w:val="Char"/>
    <w:basedOn w:val="Normal"/>
    <w:rsid w:val="00776A17"/>
    <w:pPr>
      <w:spacing w:after="160" w:line="240" w:lineRule="exact"/>
    </w:pPr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FD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FD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3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zsoles.latio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nbban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BA74-FC6F-4E7D-B173-CADC7CAB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SERTIFICĒTS ADMINISTRATORS</vt:lpstr>
    </vt:vector>
  </TitlesOfParts>
  <Company>Birojs</Company>
  <LinksUpToDate>false</LinksUpToDate>
  <CharactersWithSpaces>2468</CharactersWithSpaces>
  <SharedDoc>false</SharedDoc>
  <HLinks>
    <vt:vector size="6" baseType="variant"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http://www.ur.gov.lv/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SERTIFICĒTS ADMINISTRATORS</dc:title>
  <dc:creator>Maris</dc:creator>
  <cp:lastModifiedBy>Ilze Reira</cp:lastModifiedBy>
  <cp:revision>18</cp:revision>
  <cp:lastPrinted>2020-10-26T07:58:00Z</cp:lastPrinted>
  <dcterms:created xsi:type="dcterms:W3CDTF">2021-01-15T14:26:00Z</dcterms:created>
  <dcterms:modified xsi:type="dcterms:W3CDTF">2022-06-10T12:33:00Z</dcterms:modified>
</cp:coreProperties>
</file>